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AC4" w:rsidRPr="000271CE" w:rsidRDefault="006B7AC4" w:rsidP="006B7AC4">
      <w:pPr>
        <w:rPr>
          <w:rFonts w:ascii="Times New Roman" w:hAnsi="Times New Roman" w:cs="Times New Roman"/>
          <w:sz w:val="24"/>
          <w:szCs w:val="24"/>
        </w:rPr>
      </w:pPr>
      <w:r w:rsidRPr="000271CE">
        <w:rPr>
          <w:rFonts w:ascii="Times New Roman" w:hAnsi="Times New Roman" w:hint="eastAsia"/>
          <w:b/>
          <w:sz w:val="24"/>
          <w:szCs w:val="24"/>
        </w:rPr>
        <w:t xml:space="preserve">Supplementary Table S1. </w:t>
      </w:r>
      <w:r w:rsidRPr="000271CE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0271CE">
        <w:rPr>
          <w:rFonts w:ascii="Times New Roman" w:hAnsi="Times New Roman" w:cs="Times New Roman"/>
          <w:b/>
          <w:sz w:val="24"/>
          <w:szCs w:val="24"/>
        </w:rPr>
        <w:t>haracteristics of women according to menopause status.</w:t>
      </w:r>
      <w:r w:rsidRPr="000271C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418"/>
        <w:gridCol w:w="1276"/>
        <w:gridCol w:w="1417"/>
        <w:gridCol w:w="1134"/>
        <w:gridCol w:w="1418"/>
        <w:gridCol w:w="1417"/>
        <w:gridCol w:w="1559"/>
        <w:gridCol w:w="1276"/>
      </w:tblGrid>
      <w:tr w:rsidR="00E528B1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245" w:type="dxa"/>
            <w:gridSpan w:val="4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Pre-menopause (n = 742)</w:t>
            </w:r>
          </w:p>
        </w:tc>
        <w:tc>
          <w:tcPr>
            <w:tcW w:w="5670" w:type="dxa"/>
            <w:gridSpan w:val="4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Post-menopause (n = 2,137)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RLD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OLD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i/>
                <w:iCs/>
                <w:color w:val="000000"/>
                <w:kern w:val="0"/>
                <w:szCs w:val="20"/>
              </w:rPr>
              <w:t>P</w:t>
            </w: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-value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RLD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OLD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i/>
                <w:iCs/>
                <w:color w:val="000000"/>
                <w:kern w:val="0"/>
                <w:szCs w:val="20"/>
              </w:rPr>
              <w:t>P</w:t>
            </w: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-value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Number (%)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696 (93.8)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 (5.1)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(1.1)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1,722 (80.6)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248 (11.6)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167 (7.8)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Population size (%)</w:t>
            </w:r>
          </w:p>
        </w:tc>
        <w:tc>
          <w:tcPr>
            <w:tcW w:w="1418" w:type="dxa"/>
            <w:noWrap/>
            <w:vAlign w:val="center"/>
            <w:hideMark/>
          </w:tcPr>
          <w:p w:rsidR="00161646" w:rsidRDefault="006B7AC4" w:rsidP="0016164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5,412,428</w:t>
            </w:r>
          </w:p>
          <w:p w:rsidR="000043AF" w:rsidRDefault="000043AF" w:rsidP="0016164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</w:p>
          <w:p w:rsidR="006B7AC4" w:rsidRPr="006B7AC4" w:rsidRDefault="006B7AC4" w:rsidP="0016164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(92.9)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349,721 (6.0)</w:t>
            </w:r>
          </w:p>
        </w:tc>
        <w:tc>
          <w:tcPr>
            <w:tcW w:w="1417" w:type="dxa"/>
            <w:noWrap/>
            <w:vAlign w:val="center"/>
            <w:hideMark/>
          </w:tcPr>
          <w:p w:rsidR="00E528B1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65,326 </w:t>
            </w:r>
          </w:p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10,365,792 (79.7)</w:t>
            </w:r>
          </w:p>
        </w:tc>
        <w:tc>
          <w:tcPr>
            <w:tcW w:w="1417" w:type="dxa"/>
            <w:noWrap/>
            <w:vAlign w:val="center"/>
            <w:hideMark/>
          </w:tcPr>
          <w:p w:rsidR="000043AF" w:rsidRDefault="000043AF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1,440,752</w:t>
            </w:r>
          </w:p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(11.1)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1,193,363 (9.2)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Age,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45.4 (0.1)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45.6 (0.7)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46.1 (1.3)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0.866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62.4 (0.2)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64.4 (0.5)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68.1 (0.6)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0271CE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0271CE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271CE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0271CE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0271CE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0271CE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Residential area, %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0.406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0.451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Urban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84.9 (2.0)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77.0 (8.3)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90.9 (9.0)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72.2 (2.4)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72.7 (4.6)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66.0 (5.7)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15.1 (2.0)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23.0 (8.3)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9.1 (9.0)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27.8 (2.4)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27.3 (4.6)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34.0 (5.7)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Education, %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0.339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0271C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0.029</w:t>
            </w:r>
            <w:r w:rsidR="000271CE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Middle school or lower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14.4 (1.5)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22.8 (8.6)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40.9 (21.8)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71.7 (1.5)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75.6 (3.5)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84.3 (3.4)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 school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48.0 (2.3)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45.1 (9.6)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27.2 (16.4)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20.2 (1.3)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17.1 (3.0)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12.1 (3.2)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College or more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37.7 (2.3)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32.1 (9.0)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32.0 (17.6)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8.1 (0.9)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7.3 (1.9)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3.6 (1.3)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Height , cm,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158.07 (0.2)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156.13 (0.8)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156.74 (1.3)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0.06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154.15 (0.1)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153.96 (0.3)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152.9 (0.5)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0271C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0.031</w:t>
            </w:r>
            <w:r w:rsidR="000271CE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Body mass index, %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0.439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0271CE" w:rsidP="000271C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035E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Underweight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 (0.5)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5.6 (3.6)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 (0.3)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 (1.4)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6.7 (2.8)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43.2 (2.4)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42.8 (10.2)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67.1 (17.7)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34.9 (1.4)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24.7 (3.8)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31.5 (4.6)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Pre-obese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22.4 (1.9)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16.0 (6.1)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22.7 (15.3)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25.0 (1.4)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20.6 (3.1)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28.0 (4.3)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Obese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33.0 (2.3)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35.5 (9.3)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10.2 (10.1)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39.0 (1.5)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52.5 (3.9)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33.9 (4.9)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Household Income, %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0.417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0271CE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0271CE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Lowest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8.2 (1.5)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4.3 (4.2)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10.2 (10.1)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33.5 (1.6)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39.3 (4.4)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58.9 (4.9)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Lower middle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26.7 (2.1)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23.4 (8.2)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27.9 (1.5)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22.6 (3.5)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18.3 (3.7)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Higher middle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26.6 (1.9)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31.7 (9.3)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66.3 (17.5)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19.3 (1.1)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19.7 (3.3)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12.2 (2.9)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Highest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38.4 (2.3)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40.5 (9.8)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23.4 (14.8)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19.3 (1.2)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18.4 (3.2)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12.6 (2.8)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Hormonal therapy, %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0.624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0.074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11.5 (1.6)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17.4 (8.1)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12.0 (11.6)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34.5 (1.4)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31.1 (3.5)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24.5 (4.2)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88.5 (1.6)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82.6 (8.1)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88.0 (11.6)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65.5 (1.4)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68.9 (3.5)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75.5 (4.2)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Iron profile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Hemoglobin, g/dL,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12.74 (0.05)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12.68 (0.2)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13.05 (0.23)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0.217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13.24 (0.02)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13.23 (0.06)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13.08 (0.08)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0.786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TIBC, ug/dL,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333.62 (1.9)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350.87 (8.6)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300.88 (10.5)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0.237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312.01 (0.9)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313.31 (2.7)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308.14 (3.2)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0.141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Serum iron, ug/dL,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97.06 (1.8)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97.50 (8.1)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125.7 (20.1)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0.819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104.13 (0.7)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100.57 (2.1)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102.19 (2.7)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0.708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Median value of serum ferritin, ng/mL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21.29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25.62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39.14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0.451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56.62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66.19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54.86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0.397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IQR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8.33-39.04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8.32-35.26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16.18-62.11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35.98-87.49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43.74-101.26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35.62-86.50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Median value of iron intake, mg/day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12.00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13.27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14.44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0.552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11.80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12.06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10.37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0.534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IQR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8.87-16.87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8.92-15.83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9.97-19.31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7.83-17.59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7.82-17.62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7.17-16.07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FVC, Liter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3.29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2.45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3.02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2.87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2.22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2.57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0.16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Median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3.27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2.44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2.92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2.83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2.23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2.55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IQR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3.01-3.55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2.27-2.69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2.63-3.44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2.58-3.15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2.03-2.42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2.16-2.95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Predicted FVC%,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97.20 (0.35)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74.24 (0.74)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91.18 (4.1)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96.15 (0.2)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74.95 (0.3)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91.14 (1.1)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FEV1, Liter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2.70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2.02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1.97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2.28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1.76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1.69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0.12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Median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2.70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2.04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1.91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2.27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1.75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1.69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IQR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2.46-2.92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1.83-2.17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1.66-2.21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2.02-2.51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1.58-1.96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1.40-1.99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predicted FEV1%,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96.09 (0.3)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73.56 (0.9)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71.41 (4.1)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99.09 (0.3)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78.38 (0.5)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80.29 (1.2)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 w:rsidRPr="000271C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</w:p>
        </w:tc>
      </w:tr>
      <w:tr w:rsidR="007E50B8" w:rsidRPr="006B7AC4" w:rsidTr="000043AF">
        <w:trPr>
          <w:trHeight w:val="330"/>
        </w:trPr>
        <w:tc>
          <w:tcPr>
            <w:tcW w:w="2943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FEV1/FVC%, mean (SE)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82.15 (0.1)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82.07 (0.7)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65.15 (0.1)</w:t>
            </w:r>
          </w:p>
        </w:tc>
        <w:tc>
          <w:tcPr>
            <w:tcW w:w="1134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  <w:tc>
          <w:tcPr>
            <w:tcW w:w="1418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79.53 (0.1)</w:t>
            </w:r>
          </w:p>
        </w:tc>
        <w:tc>
          <w:tcPr>
            <w:tcW w:w="1417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79.07 (0.3)</w:t>
            </w:r>
          </w:p>
        </w:tc>
        <w:tc>
          <w:tcPr>
            <w:tcW w:w="1559" w:type="dxa"/>
            <w:noWrap/>
            <w:vAlign w:val="center"/>
            <w:hideMark/>
          </w:tcPr>
          <w:p w:rsidR="006B7AC4" w:rsidRPr="006B7AC4" w:rsidRDefault="006B7AC4" w:rsidP="006B7AC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65.42 (0.3)</w:t>
            </w:r>
          </w:p>
        </w:tc>
        <w:tc>
          <w:tcPr>
            <w:tcW w:w="1276" w:type="dxa"/>
            <w:noWrap/>
            <w:vAlign w:val="center"/>
            <w:hideMark/>
          </w:tcPr>
          <w:p w:rsidR="006B7AC4" w:rsidRPr="006B7AC4" w:rsidRDefault="006B7AC4" w:rsidP="00E528B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B7AC4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&lt;0.001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E528B1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E528B1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</w:tr>
    </w:tbl>
    <w:p w:rsidR="0010231E" w:rsidRDefault="0010231E">
      <w:pPr>
        <w:rPr>
          <w:rFonts w:hint="eastAsia"/>
        </w:rPr>
      </w:pPr>
    </w:p>
    <w:p w:rsidR="0088159D" w:rsidRPr="000271CE" w:rsidRDefault="0088159D">
      <w:pPr>
        <w:rPr>
          <w:rFonts w:ascii="Times New Roman" w:hAnsi="Times New Roman" w:cs="Times New Roman"/>
          <w:sz w:val="24"/>
          <w:szCs w:val="24"/>
        </w:rPr>
      </w:pPr>
      <w:r w:rsidRPr="000271CE">
        <w:rPr>
          <w:rFonts w:ascii="Times New Roman" w:hAnsi="Times New Roman" w:cs="Times New Roman"/>
          <w:sz w:val="24"/>
          <w:szCs w:val="24"/>
        </w:rPr>
        <w:lastRenderedPageBreak/>
        <w:t>Data are presented as weighted mean (SE) or weighted percentage (SE), unless otherwise stated.</w:t>
      </w:r>
    </w:p>
    <w:p w:rsidR="0088159D" w:rsidRPr="000271CE" w:rsidRDefault="0088159D">
      <w:pPr>
        <w:rPr>
          <w:rFonts w:ascii="Times New Roman" w:hAnsi="Times New Roman" w:cs="Times New Roman"/>
          <w:sz w:val="24"/>
          <w:szCs w:val="24"/>
        </w:rPr>
      </w:pPr>
      <w:r w:rsidRPr="000271CE">
        <w:rPr>
          <w:rFonts w:ascii="Times New Roman" w:hAnsi="Times New Roman" w:cs="Times New Roman"/>
          <w:i/>
          <w:sz w:val="24"/>
          <w:szCs w:val="24"/>
        </w:rPr>
        <w:t>P</w:t>
      </w:r>
      <w:r w:rsidRPr="000271CE">
        <w:rPr>
          <w:rFonts w:ascii="Times New Roman" w:hAnsi="Times New Roman" w:cs="Times New Roman"/>
          <w:sz w:val="24"/>
          <w:szCs w:val="24"/>
        </w:rPr>
        <w:t>-values were calculated with the use of ANOVA analysis for continuous variables</w:t>
      </w:r>
      <w:r w:rsidR="005875E4" w:rsidRPr="000271CE">
        <w:rPr>
          <w:rFonts w:ascii="Times New Roman" w:hAnsi="Times New Roman" w:cs="Times New Roman"/>
          <w:sz w:val="24"/>
          <w:szCs w:val="24"/>
        </w:rPr>
        <w:t xml:space="preserve"> and</w:t>
      </w:r>
      <w:r w:rsidRPr="000271CE">
        <w:rPr>
          <w:rFonts w:ascii="Times New Roman" w:hAnsi="Times New Roman" w:cs="Times New Roman"/>
          <w:sz w:val="24"/>
          <w:szCs w:val="24"/>
        </w:rPr>
        <w:t xml:space="preserve"> Chi-square</w:t>
      </w:r>
      <w:r w:rsidR="005875E4" w:rsidRPr="000271CE">
        <w:rPr>
          <w:rFonts w:ascii="Times New Roman" w:hAnsi="Times New Roman" w:cs="Times New Roman"/>
          <w:sz w:val="24"/>
          <w:szCs w:val="24"/>
        </w:rPr>
        <w:t xml:space="preserve"> test for categorical variables.</w:t>
      </w:r>
    </w:p>
    <w:p w:rsidR="005875E4" w:rsidRPr="000271CE" w:rsidRDefault="000271CE">
      <w:pPr>
        <w:rPr>
          <w:rFonts w:ascii="Times New Roman" w:hAnsi="Times New Roman" w:cs="Times New Roman"/>
          <w:sz w:val="24"/>
          <w:szCs w:val="24"/>
        </w:rPr>
      </w:pPr>
      <w:r w:rsidRPr="000271CE">
        <w:rPr>
          <w:rFonts w:ascii="Times New Roman" w:hAnsi="Times New Roman" w:cs="Times New Roman"/>
          <w:i/>
          <w:sz w:val="24"/>
          <w:szCs w:val="24"/>
        </w:rPr>
        <w:t>P</w:t>
      </w:r>
      <w:r w:rsidRPr="000271CE">
        <w:rPr>
          <w:rFonts w:ascii="Times New Roman" w:hAnsi="Times New Roman" w:cs="Times New Roman"/>
          <w:sz w:val="24"/>
          <w:szCs w:val="24"/>
        </w:rPr>
        <w:t xml:space="preserve">-values &lt;0.05 were considered significantly different: *normal vs. restrictive, </w:t>
      </w:r>
      <w:r>
        <w:rPr>
          <w:rFonts w:ascii="Times New Roman" w:hAnsi="Times New Roman" w:cs="Times New Roman"/>
          <w:sz w:val="24"/>
          <w:szCs w:val="24"/>
        </w:rPr>
        <w:t>†</w:t>
      </w:r>
      <w:r w:rsidRPr="000271CE">
        <w:rPr>
          <w:rFonts w:ascii="Times New Roman" w:hAnsi="Times New Roman" w:cs="Times New Roman"/>
          <w:sz w:val="24"/>
          <w:szCs w:val="24"/>
        </w:rPr>
        <w:t xml:space="preserve">normal vs. obstructive, </w:t>
      </w:r>
      <w:r>
        <w:rPr>
          <w:rFonts w:ascii="Times New Roman" w:hAnsi="Times New Roman" w:cs="Times New Roman"/>
          <w:sz w:val="24"/>
          <w:szCs w:val="24"/>
        </w:rPr>
        <w:t>‡</w:t>
      </w:r>
      <w:r w:rsidRPr="000271CE">
        <w:rPr>
          <w:rFonts w:ascii="Times New Roman" w:hAnsi="Times New Roman" w:cs="Times New Roman"/>
          <w:sz w:val="24"/>
          <w:szCs w:val="24"/>
        </w:rPr>
        <w:t>restrictive vs. obstructive.</w:t>
      </w:r>
    </w:p>
    <w:p w:rsidR="000271CE" w:rsidRDefault="000271CE">
      <w:pPr>
        <w:rPr>
          <w:rFonts w:ascii="Times New Roman" w:hAnsi="Times New Roman" w:cs="Times New Roman" w:hint="eastAsia"/>
          <w:sz w:val="24"/>
          <w:szCs w:val="24"/>
        </w:rPr>
      </w:pPr>
      <w:r w:rsidRPr="000271CE">
        <w:rPr>
          <w:rFonts w:ascii="Times New Roman" w:hAnsi="Times New Roman" w:cs="Times New Roman"/>
          <w:sz w:val="24"/>
          <w:szCs w:val="24"/>
        </w:rPr>
        <w:t>RLD, restrictive lung disease; OLD, obstructive lung disease; SE, standard error; IQR, interquartile range; FVC, forced vital capacity; FEV</w:t>
      </w:r>
      <w:r w:rsidRPr="000271C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271CE">
        <w:rPr>
          <w:rFonts w:ascii="Times New Roman" w:hAnsi="Times New Roman" w:cs="Times New Roman"/>
          <w:sz w:val="24"/>
          <w:szCs w:val="24"/>
        </w:rPr>
        <w:t>.</w:t>
      </w: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7E50B8" w:rsidRDefault="007E50B8" w:rsidP="007E50B8">
      <w:pPr>
        <w:rPr>
          <w:rFonts w:ascii="Times New Roman" w:hAnsi="Times New Roman" w:cs="Times New Roman"/>
          <w:sz w:val="24"/>
          <w:szCs w:val="24"/>
        </w:rPr>
        <w:sectPr w:rsidR="007E50B8" w:rsidSect="007E50B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7E50B8" w:rsidRPr="007E50B8" w:rsidRDefault="007E50B8" w:rsidP="007E50B8">
      <w:pPr>
        <w:rPr>
          <w:rFonts w:ascii="Times New Roman" w:hAnsi="Times New Roman" w:cs="Times New Roman"/>
          <w:sz w:val="24"/>
          <w:szCs w:val="24"/>
        </w:rPr>
      </w:pPr>
      <w:r w:rsidRPr="007E50B8">
        <w:rPr>
          <w:rFonts w:ascii="Times New Roman" w:hAnsi="Times New Roman" w:hint="eastAsia"/>
          <w:b/>
          <w:sz w:val="24"/>
          <w:szCs w:val="24"/>
        </w:rPr>
        <w:lastRenderedPageBreak/>
        <w:t>Supplementary Table S</w:t>
      </w:r>
      <w:r w:rsidRPr="007E50B8">
        <w:rPr>
          <w:rFonts w:ascii="Times New Roman" w:hAnsi="Times New Roman" w:hint="eastAsia"/>
          <w:b/>
          <w:sz w:val="24"/>
          <w:szCs w:val="24"/>
        </w:rPr>
        <w:t>2</w:t>
      </w:r>
      <w:r w:rsidRPr="007E50B8">
        <w:rPr>
          <w:rFonts w:ascii="Times New Roman" w:hAnsi="Times New Roman" w:hint="eastAsia"/>
          <w:b/>
          <w:sz w:val="24"/>
          <w:szCs w:val="24"/>
        </w:rPr>
        <w:t xml:space="preserve">. </w:t>
      </w:r>
      <w:r w:rsidRPr="007E50B8">
        <w:rPr>
          <w:rFonts w:ascii="Times New Roman" w:hAnsi="Times New Roman" w:cs="Times New Roman" w:hint="eastAsia"/>
          <w:b/>
          <w:sz w:val="24"/>
          <w:szCs w:val="24"/>
        </w:rPr>
        <w:t xml:space="preserve">Risk of restrictive lung disease (RLD) </w:t>
      </w:r>
      <w:r w:rsidRPr="007E50B8">
        <w:rPr>
          <w:rFonts w:ascii="Times New Roman" w:hAnsi="Times New Roman" w:cs="Times New Roman" w:hint="eastAsia"/>
          <w:b/>
          <w:sz w:val="24"/>
          <w:szCs w:val="24"/>
        </w:rPr>
        <w:t xml:space="preserve">in post-menopausal women </w:t>
      </w:r>
      <w:r w:rsidRPr="007E50B8">
        <w:rPr>
          <w:rFonts w:ascii="Times New Roman" w:hAnsi="Times New Roman" w:cs="Times New Roman" w:hint="eastAsia"/>
          <w:b/>
          <w:sz w:val="24"/>
          <w:szCs w:val="24"/>
        </w:rPr>
        <w:t xml:space="preserve">according to </w:t>
      </w:r>
      <w:r w:rsidRPr="007E50B8">
        <w:rPr>
          <w:rFonts w:ascii="Times New Roman" w:hAnsi="Times New Roman" w:cs="Times New Roman" w:hint="eastAsia"/>
          <w:b/>
          <w:sz w:val="24"/>
          <w:szCs w:val="24"/>
        </w:rPr>
        <w:t xml:space="preserve">hormonal therapy. </w:t>
      </w:r>
    </w:p>
    <w:tbl>
      <w:tblPr>
        <w:tblStyle w:val="a3"/>
        <w:tblW w:w="9078" w:type="dxa"/>
        <w:tblLook w:val="04A0" w:firstRow="1" w:lastRow="0" w:firstColumn="1" w:lastColumn="0" w:noHBand="0" w:noVBand="1"/>
      </w:tblPr>
      <w:tblGrid>
        <w:gridCol w:w="4361"/>
        <w:gridCol w:w="3260"/>
        <w:gridCol w:w="1457"/>
      </w:tblGrid>
      <w:tr w:rsidR="007E50B8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7E50B8" w:rsidRPr="007E50B8" w:rsidRDefault="007E50B8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noWrap/>
            <w:hideMark/>
          </w:tcPr>
          <w:p w:rsidR="007E50B8" w:rsidRPr="007E50B8" w:rsidRDefault="007E50B8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1457" w:type="dxa"/>
            <w:noWrap/>
            <w:hideMark/>
          </w:tcPr>
          <w:p w:rsidR="007E50B8" w:rsidRPr="007E50B8" w:rsidRDefault="007E50B8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</w:rPr>
              <w:t>P</w:t>
            </w:r>
            <w:r w:rsidRPr="007E50B8"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trend</w:t>
            </w: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Hormonal therapy (n = 781)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b/>
                <w:color w:val="000000"/>
                <w:kern w:val="0"/>
                <w:sz w:val="24"/>
                <w:szCs w:val="24"/>
              </w:rPr>
              <w:t>0.021</w:t>
            </w: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Q1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 w:rsidRPr="007E50B8"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Q2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  <w:t>2.578 (1.184-5.614)</w:t>
            </w: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7E50B8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  <w:t>2.384 (1.155-4.923)</w:t>
            </w: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 hormonal therapy (n = 1,356)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b/>
                <w:color w:val="000000"/>
                <w:kern w:val="0"/>
                <w:sz w:val="24"/>
                <w:szCs w:val="24"/>
              </w:rPr>
              <w:t>0.017</w:t>
            </w: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7E50B8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 w:rsidRPr="007E50B8"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Q2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  <w:t>1.079 (0.593-1.963)</w:t>
            </w: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74E12" w:rsidRPr="007E50B8" w:rsidTr="007E50B8">
        <w:trPr>
          <w:trHeight w:val="333"/>
        </w:trPr>
        <w:tc>
          <w:tcPr>
            <w:tcW w:w="4361" w:type="dxa"/>
            <w:noWrap/>
            <w:hideMark/>
          </w:tcPr>
          <w:p w:rsidR="00E74E12" w:rsidRPr="007E50B8" w:rsidRDefault="00E74E12" w:rsidP="007E50B8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0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center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  <w:r w:rsidRPr="007E50B8"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  <w:t>1.986 (1.131-3.486)</w:t>
            </w:r>
          </w:p>
        </w:tc>
        <w:tc>
          <w:tcPr>
            <w:tcW w:w="1457" w:type="dxa"/>
            <w:noWrap/>
            <w:hideMark/>
          </w:tcPr>
          <w:p w:rsidR="00E74E12" w:rsidRPr="007E50B8" w:rsidRDefault="00E74E12" w:rsidP="0020794C">
            <w:pPr>
              <w:widowControl/>
              <w:wordWrap/>
              <w:autoSpaceDE/>
              <w:autoSpaceDN/>
              <w:jc w:val="left"/>
              <w:rPr>
                <w:rFonts w:ascii="Times New Roman" w:eastAsia="Microsoft JhengHei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7E50B8" w:rsidRDefault="007E50B8">
      <w:pPr>
        <w:rPr>
          <w:rFonts w:ascii="Times New Roman" w:hAnsi="Times New Roman" w:cs="Times New Roman" w:hint="eastAsia"/>
          <w:b/>
          <w:sz w:val="24"/>
          <w:szCs w:val="24"/>
        </w:rPr>
      </w:pPr>
    </w:p>
    <w:p w:rsidR="007E50B8" w:rsidRP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  <w:r w:rsidRPr="007E50B8">
        <w:rPr>
          <w:rFonts w:ascii="Times New Roman" w:hAnsi="Times New Roman" w:cs="Times New Roman" w:hint="eastAsia"/>
          <w:sz w:val="24"/>
          <w:szCs w:val="24"/>
        </w:rPr>
        <w:t>OR, odds ratio; CI, confidence interval.</w:t>
      </w:r>
    </w:p>
    <w:p w:rsidR="007E50B8" w:rsidRDefault="007E50B8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144E0" w:rsidRPr="004144E0" w:rsidRDefault="004144E0" w:rsidP="004144E0">
      <w:pPr>
        <w:rPr>
          <w:rFonts w:ascii="Times New Roman" w:hAnsi="Times New Roman" w:hint="eastAsia"/>
          <w:b/>
          <w:sz w:val="24"/>
          <w:szCs w:val="24"/>
        </w:rPr>
      </w:pPr>
      <w:r w:rsidRPr="007E50B8">
        <w:rPr>
          <w:rFonts w:ascii="Times New Roman" w:hAnsi="Times New Roman" w:hint="eastAsia"/>
          <w:b/>
          <w:sz w:val="24"/>
          <w:szCs w:val="24"/>
        </w:rPr>
        <w:lastRenderedPageBreak/>
        <w:t>Supplementary Table S</w:t>
      </w:r>
      <w:r>
        <w:rPr>
          <w:rFonts w:ascii="Times New Roman" w:hAnsi="Times New Roman" w:hint="eastAsia"/>
          <w:b/>
          <w:sz w:val="24"/>
          <w:szCs w:val="24"/>
        </w:rPr>
        <w:t>3</w:t>
      </w:r>
      <w:r w:rsidRPr="007E50B8">
        <w:rPr>
          <w:rFonts w:ascii="Times New Roman" w:hAnsi="Times New Roman" w:hint="eastAsia"/>
          <w:b/>
          <w:sz w:val="24"/>
          <w:szCs w:val="24"/>
        </w:rPr>
        <w:t xml:space="preserve">. </w:t>
      </w:r>
      <w:r w:rsidRPr="007E50B8">
        <w:rPr>
          <w:rFonts w:ascii="Times New Roman" w:hAnsi="Times New Roman" w:cs="Times New Roman" w:hint="eastAsia"/>
          <w:b/>
          <w:sz w:val="24"/>
          <w:szCs w:val="24"/>
        </w:rPr>
        <w:t xml:space="preserve">Risk of restrictive </w:t>
      </w:r>
      <w:r w:rsidRPr="004144E0">
        <w:rPr>
          <w:rFonts w:ascii="Times New Roman" w:hAnsi="Times New Roman" w:cs="Times New Roman" w:hint="eastAsia"/>
          <w:b/>
          <w:sz w:val="24"/>
          <w:szCs w:val="24"/>
        </w:rPr>
        <w:t xml:space="preserve">lung disease (RLD) in post-menopausal women </w:t>
      </w:r>
      <w:r w:rsidRPr="004144E0">
        <w:rPr>
          <w:rFonts w:ascii="Times New Roman" w:hAnsi="Times New Roman" w:cs="Times New Roman" w:hint="eastAsia"/>
          <w:b/>
          <w:sz w:val="24"/>
          <w:szCs w:val="24"/>
        </w:rPr>
        <w:t>verified using urine cotinine concentration (</w:t>
      </w:r>
      <w:r w:rsidRPr="004144E0">
        <w:rPr>
          <w:rFonts w:ascii="Times New Roman" w:hAnsi="Times New Roman"/>
          <w:b/>
          <w:sz w:val="24"/>
          <w:szCs w:val="24"/>
        </w:rPr>
        <w:t>&lt;50 ng/mL</w:t>
      </w:r>
      <w:r w:rsidRPr="004144E0">
        <w:rPr>
          <w:rFonts w:ascii="Times New Roman" w:hAnsi="Times New Roman" w:hint="eastAsia"/>
          <w:b/>
          <w:sz w:val="24"/>
          <w:szCs w:val="24"/>
        </w:rPr>
        <w:t>).</w:t>
      </w:r>
    </w:p>
    <w:p w:rsidR="004144E0" w:rsidRPr="007E50B8" w:rsidRDefault="004144E0" w:rsidP="004144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6180" w:type="dxa"/>
        <w:tblLook w:val="04A0" w:firstRow="1" w:lastRow="0" w:firstColumn="1" w:lastColumn="0" w:noHBand="0" w:noVBand="1"/>
      </w:tblPr>
      <w:tblGrid>
        <w:gridCol w:w="1182"/>
        <w:gridCol w:w="3423"/>
        <w:gridCol w:w="1575"/>
      </w:tblGrid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24"/>
                <w:szCs w:val="24"/>
              </w:rPr>
              <w:t>P</w:t>
            </w:r>
            <w:r w:rsidRPr="004144E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trend</w:t>
            </w: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RLD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0.564</w:t>
            </w: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Q1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1.570 (0.572-4.313)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1.371 (0.452-4.160)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OLD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0.433</w:t>
            </w: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1.131 (0.330-3.874)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144E0" w:rsidRPr="004144E0" w:rsidTr="004144E0">
        <w:trPr>
          <w:trHeight w:val="332"/>
        </w:trPr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ind w:firstLineChars="50" w:firstLine="12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4E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0.590 (0.152-2.296)</w:t>
            </w:r>
          </w:p>
        </w:tc>
        <w:tc>
          <w:tcPr>
            <w:tcW w:w="0" w:type="auto"/>
            <w:noWrap/>
            <w:hideMark/>
          </w:tcPr>
          <w:p w:rsidR="004144E0" w:rsidRPr="004144E0" w:rsidRDefault="004144E0" w:rsidP="004144E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4144E0" w:rsidRDefault="004144E0">
      <w:pPr>
        <w:rPr>
          <w:rFonts w:ascii="Times New Roman" w:hAnsi="Times New Roman" w:cs="Times New Roman" w:hint="eastAsia"/>
          <w:sz w:val="24"/>
          <w:szCs w:val="24"/>
        </w:rPr>
      </w:pPr>
    </w:p>
    <w:p w:rsidR="004F33C2" w:rsidRPr="004144E0" w:rsidRDefault="004F33C2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OR, odds</w:t>
      </w:r>
      <w:r w:rsidR="00730C46">
        <w:rPr>
          <w:rFonts w:ascii="Times New Roman" w:hAnsi="Times New Roman" w:cs="Times New Roman" w:hint="eastAsia"/>
          <w:sz w:val="24"/>
          <w:szCs w:val="24"/>
        </w:rPr>
        <w:t xml:space="preserve"> ratio; CI, confidence interval; RLD, restrictive lung disease; OLD, obstructive lung disease.</w:t>
      </w:r>
      <w:bookmarkStart w:id="0" w:name="_GoBack"/>
      <w:bookmarkEnd w:id="0"/>
    </w:p>
    <w:sectPr w:rsidR="004F33C2" w:rsidRPr="004144E0" w:rsidSect="007E50B8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AC4"/>
    <w:rsid w:val="000043AF"/>
    <w:rsid w:val="000271CE"/>
    <w:rsid w:val="00035E83"/>
    <w:rsid w:val="0010231E"/>
    <w:rsid w:val="00161646"/>
    <w:rsid w:val="004144E0"/>
    <w:rsid w:val="004F33C2"/>
    <w:rsid w:val="005875E4"/>
    <w:rsid w:val="006B7AC4"/>
    <w:rsid w:val="00730C46"/>
    <w:rsid w:val="007E50B8"/>
    <w:rsid w:val="0088159D"/>
    <w:rsid w:val="00E528B1"/>
    <w:rsid w:val="00E7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A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7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A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7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7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A878E9-E9DA-424A-9103-5F68DC6E0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720</Words>
  <Characters>4109</Characters>
  <Application>Microsoft Office Word</Application>
  <DocSecurity>0</DocSecurity>
  <Lines>34</Lines>
  <Paragraphs>9</Paragraphs>
  <ScaleCrop>false</ScaleCrop>
  <Company/>
  <LinksUpToDate>false</LinksUpToDate>
  <CharactersWithSpaces>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CDHY</dc:creator>
  <cp:lastModifiedBy>CDHY</cp:lastModifiedBy>
  <cp:revision>13</cp:revision>
  <dcterms:created xsi:type="dcterms:W3CDTF">2019-09-25T03:10:00Z</dcterms:created>
  <dcterms:modified xsi:type="dcterms:W3CDTF">2019-09-25T04:55:00Z</dcterms:modified>
</cp:coreProperties>
</file>